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-589"/>
        <w:jc w:val="center"/>
        <w:rPr>
          <w:rFonts w:ascii="Times New Roman" w:hAnsi="Times New Roman"/>
        </w:rPr>
      </w:pPr>
      <w:bookmarkStart w:id="1" w:name="block-35485662"/>
      <w:r>
        <w:drawing>
          <wp:inline>
            <wp:extent cx="6724648" cy="9105899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6724648" cy="910589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sectPr>
          <w:pgSz w:h="16383" w:orient="portrait" w:w="11906"/>
          <w:pgMar w:bottom="850" w:left="1559" w:right="1134" w:top="850"/>
        </w:sectPr>
      </w:pPr>
    </w:p>
    <w:p w14:paraId="03000000">
      <w:pPr>
        <w:spacing w:after="0" w:before="0"/>
        <w:ind w:firstLine="0" w:left="12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bookmarkStart w:id="2" w:name="block-35485663"/>
      <w:bookmarkEnd w:id="2"/>
      <w:bookmarkEnd w:id="1"/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Пояснительная записка.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Рабочая программа составлена на основе следующих нормативно-правовых и инструктивно-методических документов:</w:t>
      </w:r>
    </w:p>
    <w:p w14:paraId="0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Примерная программа основного общего образования по математике. МОиН РФ</w:t>
      </w:r>
    </w:p>
    <w:p w14:paraId="06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Оценка качества подготовки выпускников основной школы по математике /Г.В.Дорофеев, Г.М.Кузнецова, Л.В.Кузнецова и др. – М.: Дрофа, 2000</w:t>
      </w:r>
    </w:p>
    <w:p w14:paraId="07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Цел</w:t>
      </w: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ь</w:t>
      </w: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программы:</w:t>
      </w:r>
    </w:p>
    <w:p w14:paraId="0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</w:t>
      </w:r>
      <w:r>
        <w:rPr>
          <w:rFonts w:ascii="Times New Roman" w:hAnsi="Times New Roman"/>
          <w:b w:val="1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0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Задачи программы:</w:t>
      </w:r>
    </w:p>
    <w:p w14:paraId="0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планирование и осуществление алгоритмической деятельности, выполнение заданных и конструирование новых алгоритмов;</w:t>
      </w:r>
    </w:p>
    <w:p w14:paraId="0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решение разнообразных классов задач из различных разделов курса, в том числе задач, требующих поиска пути и способов решения;</w:t>
      </w:r>
    </w:p>
    <w:p w14:paraId="0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исследовательская деятельность, развитие идей, проведение экспериментов, обобщение, постановки и формулирования новых задач;</w:t>
      </w:r>
    </w:p>
    <w:p w14:paraId="0D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ясное, точное, грамотное изложение своих мыслей в устной и письменной речи, использование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14:paraId="0E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проведение доказательных рассуждений, аргументации, выдвижение гипотез и их обоснование;</w:t>
      </w:r>
    </w:p>
    <w:p w14:paraId="0F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поиск, систематизация, анализ и классификация информации, использование разнообразных информационных источников, включая учебную и справочную литературу, современные информационные технологии.</w:t>
      </w:r>
    </w:p>
    <w:p w14:paraId="10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Для обеспечения учебного процесса в 7-9 классах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взята авторская программа общеобразовательных учреждений составитель Т.А. Бурмистрова и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выбран учебник «Геометрия, 7-9 класс» Атанасян Л.С. и др., Москва, «Просвещение»,2011г. Годовой объем учебного времени составляет 68 часов, недельная нагрузка 2 часа (34 недель*2 часа=68 часов)</w:t>
      </w:r>
    </w:p>
    <w:p w14:paraId="11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12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13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14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Содержание обучения</w:t>
      </w:r>
    </w:p>
    <w:p w14:paraId="15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8 класс (68ч, 2ч в неделю)</w:t>
      </w:r>
    </w:p>
    <w:p w14:paraId="16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1. Четырехугольники </w:t>
      </w:r>
    </w:p>
    <w:p w14:paraId="17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Многоугольник, выпуклый многоугольник, четырехуголь­ник. Параллелограмм, его свойства и признаки. Трапеция. Пря­моугольник, ромб, квадрат, их свойства. Осевая и центральная симметрии.</w:t>
      </w:r>
    </w:p>
    <w:p w14:paraId="1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изучить наиболее важные виды четы­рехугольников - параллелограмм, прямоугольник, ромб, квад­рат, трапецию; дать представление о фигурах, обладающих осе­вой или центральной симметрией.</w:t>
      </w:r>
    </w:p>
    <w:p w14:paraId="1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Доказательства большинства теорем данной темы и решения многих задач проводятся с помощью признаков равенства тре­угольников, поэтому полезно их повторить в начале изучения темы.</w:t>
      </w:r>
    </w:p>
    <w:p w14:paraId="1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Осевая и центральная симметрии вводятся не как преобразо­вание плоскости, а как свойства геометрических фигур, в част­ности четырехугольников. Рассмотрение этих понятий как дви­жений плоскости состоится в 9 классе</w:t>
      </w:r>
    </w:p>
    <w:p w14:paraId="1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2. Площадь </w:t>
      </w:r>
    </w:p>
    <w:p w14:paraId="1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Понятие площади многоугольника. Площади прямоуголь­ника, параллелограмма, треугольника, трапеции. Теорема Пи­фагора.</w:t>
      </w:r>
    </w:p>
    <w:p w14:paraId="1D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расширить и углубить полученные в 5-6 классах представления учащихся об измерении и вычисле­нии площадей; вывести формулы площадей прямоугольника, па­раллелограмма, треугольника, трапеции; доказать одну из глав­ных теорем геометрии - теорему Пифагора.</w:t>
      </w:r>
    </w:p>
    <w:p w14:paraId="1E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квад­рата, обоснование которой не является обязательным для уча­щихся.</w:t>
      </w:r>
    </w:p>
    <w:p w14:paraId="1F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Нетрадиционной для школьного курса является теорема об от­ношении площадей треугольников, имеющих по равному углу. Она позволяет в дальнейшем дать простое доказательство призна­ков подобия треугольников. В этом состоит одно из преимуществ, обусловленных ранним введением понятия площади.</w:t>
      </w:r>
    </w:p>
    <w:p w14:paraId="20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</w:t>
      </w:r>
    </w:p>
    <w:p w14:paraId="21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3. Подобные треугольники </w:t>
      </w:r>
    </w:p>
    <w:p w14:paraId="22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треуголь­ника.</w:t>
      </w:r>
    </w:p>
    <w:p w14:paraId="2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ввести понятие подобных треугольни­ков; рассмотреть признаки подобия треугольников и их примене­ния; сделать первый шаг в освоении учащимися тригонометриче­ского аппарата геометрии. Определение подобных треугольников дается не на основе преобразования подобия, а через равенство углов и пропорцио­нальность сходственных сторон.</w:t>
      </w:r>
    </w:p>
    <w:p w14:paraId="2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14:paraId="2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от­резках в прямоугольном треугольнике. Дается представление о методе подобия в задачах на построение.</w:t>
      </w:r>
    </w:p>
    <w:p w14:paraId="26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 заключение темы вводятся элементы тригонометрии - си­нус, косинус и тангенс острого угла прямоугольного треуголь­ника.</w:t>
      </w:r>
    </w:p>
    <w:p w14:paraId="27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4. Окружность </w:t>
      </w:r>
    </w:p>
    <w:p w14:paraId="2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14:paraId="2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расширить сведения об окружности, полученные учащимися в 7 классе; изучить новые факты, свя­занные с окружностью; познакомить учащихся с четырьмя заме­чательными точками треугольника.</w:t>
      </w:r>
    </w:p>
    <w:p w14:paraId="2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 данной теме вводится много новых понятий и рассматрива­ется много утверждений, связанных с окружностью. Для их усво­ения следует уделить большое внимание решению задач.</w:t>
      </w:r>
    </w:p>
    <w:p w14:paraId="2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бис­сектрисы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сере­динных перпендикуляров.</w:t>
      </w:r>
    </w:p>
    <w:p w14:paraId="2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Наряду с теоремами об окружностях, вписанной в треуголь­ник и описанной около него, рассматриваются свойство сторон описанного четырехугольника и свойство углов вписанного че­тырехугольника</w:t>
      </w:r>
    </w:p>
    <w:p w14:paraId="2D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5. Повторение. Решение задач </w:t>
      </w:r>
    </w:p>
    <w:p w14:paraId="2E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2F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0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1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2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</w:p>
    <w:p w14:paraId="36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Содержание обучения</w:t>
      </w:r>
    </w:p>
    <w:p w14:paraId="37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>9 класс (68ч, 2ч в неделю)</w:t>
      </w:r>
    </w:p>
    <w:p w14:paraId="3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1. Векторы. Метод координат </w:t>
      </w:r>
    </w:p>
    <w:p w14:paraId="3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Простей­шие задачи в координатах. Уравнения окружности и прямой. Применение векторов и координат при решении задач.</w:t>
      </w:r>
    </w:p>
    <w:p w14:paraId="3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должно быть уделено выработке умений выполнять операции над векторами (складывать векторы по правилам треугольника и па­раллелограмма, строить вектор, равный разности двух данных векторов, а также вектор, равный произведению данного вектора на данное число). 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конк­ретных геометрических задачах, тем самым дается представление об изучении геометрических фигур с помощью методов алгебры.</w:t>
      </w:r>
    </w:p>
    <w:p w14:paraId="3B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2. Соотношения между сторонами и углами треугольника </w:t>
      </w:r>
    </w:p>
    <w:p w14:paraId="3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Скалярное произведение векторов. Синус, косинус и тангенс угла. Теоремы синусов и косину­сов. Решение треугольников. Скалярное произведение векторов и его применение в геометрических задачах.</w:t>
      </w:r>
    </w:p>
    <w:p w14:paraId="3D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 - развить умение учащихся применять тригонометрический аппарат при решении геометрических задач. Синус и косинус любого угла от 00 до 1800 вводятся с помо­щью единичной полуокружности, доказываются теоремы синусов и косинусов и выводится еще одна формула площади треугольни­ка (половина произведения двух сторон на синус угла между ними). Этот аппарат применяется к решению треугольников. Скалярное произведение векторов вводится как в физике (произведение длин векторов на косинус угла между ними). Рас­сматриваются свойства скалярного произведения и его примене­ние при решении геометрических задач. Основное внимание следует уделить выработке прочных на­выков в применении тригонометрического аппарата при реше­нии геометрических задач.</w:t>
      </w:r>
    </w:p>
    <w:p w14:paraId="3E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3. Длина окружности и площадь круга </w:t>
      </w:r>
    </w:p>
    <w:p w14:paraId="3F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14:paraId="40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- расширить знание учащихся о много­угольниках; рассмотреть понятия длины окружности и площади круга и формулы для их вычисления.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В начале темы дается определение правильного многоуголь­ника и рассматриваются теоремы об окружностях, описанной около правильного многоугольника и вписанной в него. С помо­щью описанной окружности решаются задачи о построении пра­вильного шестиугольника и правильного 2 n -угольника, если дан правильный n-угольник.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окружно­сти и площади круга. Вывод опирается на интуитивное представ­ление о пределе: при неограниченном увеличении числа сторон правильного многоугольника, вписанного в окружность, его пери­метр стремится к длине этой окружности, а площадь - к площа­ди круга, ограниченного окружностью.</w:t>
      </w:r>
    </w:p>
    <w:p w14:paraId="41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4. Движения </w:t>
      </w:r>
    </w:p>
    <w:p w14:paraId="42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Отображение плоскости на себя. Понятие движения. Осевая и центральная симметрии. Параллельный перенос. Поворот. На­ложения и движения.</w:t>
      </w:r>
    </w:p>
    <w:p w14:paraId="43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- познакомить учащихся с понятием движения и его свойствами, с основными видами движений, со взаимоотношениями наложений и движений. Движение плоскости вводится как отображение плоскости на себя, сохраняющее расстояние между точками. При рассмотре­нии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основ­ных понятий. Доказывается, что понятия наложения и движения являются эквивалентными: любое наложение является движени­ем плоскости и обратно. Изучение доказательства не является обязательным, однако следует рассмотреть связь понятий нало­жения и движения.</w:t>
      </w:r>
    </w:p>
    <w:p w14:paraId="44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5. Об аксиомах геометрии </w:t>
      </w:r>
    </w:p>
    <w:p w14:paraId="45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Беседа об аксиомах по геометрии.</w:t>
      </w:r>
    </w:p>
    <w:p w14:paraId="46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- дать более глубокое представление о си­стеме аксиом планиметрии и аксиоматическом методе. 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14:paraId="47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6. Начальные сведения из стереометрии </w:t>
      </w:r>
    </w:p>
    <w:p w14:paraId="48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ци­линдр, конус, сфера, шар, формулы для вычисления их площа­дей поверхностей и объемов.</w:t>
      </w:r>
    </w:p>
    <w:p w14:paraId="49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Основная цель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  <w:t>- дать начальное представление о телах и поверхностях в пространстве; познакомить учащихся с основ­ными формулами для вычисления площадей поверхностей и объ­емов тел. Рассмотрение простейших многогранников (призмы, парал­лелепипеда, пирамиды), а также тел и поверхностей вращения (цилиндра, конуса, сферы, шара) проводится на основе нагляд­ных представлений, без привлечения аксиом стереометрии. Формулы для вычисления объемов указанных тел выводятся на основе принципа Кавальери, формулы для вычисления площа­дей боковых поверхностей цилиндра и конуса получаются с по­мощью разверток этих поверхностей, формула площади сферы приводится без обоснования.</w:t>
      </w:r>
    </w:p>
    <w:p w14:paraId="4A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529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529"/>
          <w:spacing w:val="0"/>
          <w:sz w:val="28"/>
          <w:highlight w:val="white"/>
        </w:rPr>
        <w:t xml:space="preserve">7. Повторение. Решение задач </w:t>
      </w:r>
    </w:p>
    <w:p w14:paraId="4B000000">
      <w:pPr>
        <w:spacing w:after="0" w:before="0"/>
        <w:ind w:firstLine="0" w:left="120"/>
        <w:jc w:val="center"/>
        <w:rPr>
          <w:sz w:val="24"/>
        </w:rPr>
      </w:pPr>
    </w:p>
    <w:p w14:paraId="4C000000">
      <w:pPr>
        <w:sectPr>
          <w:pgSz w:h="16383" w:orient="portrait" w:w="11906"/>
        </w:sectPr>
      </w:pPr>
    </w:p>
    <w:p w14:paraId="4D000000">
      <w:pPr>
        <w:spacing w:after="0" w:before="0"/>
        <w:ind w:firstLine="0" w:left="120"/>
        <w:jc w:val="left"/>
        <w:rPr>
          <w:sz w:val="24"/>
        </w:rPr>
      </w:pPr>
      <w:bookmarkStart w:id="3" w:name="block-35485664"/>
      <w:bookmarkStart w:id="4" w:name="block-35485661"/>
      <w:bookmarkEnd w:id="4"/>
      <w:r>
        <w:rPr>
          <w:rFonts w:ascii="Times New Roman" w:hAnsi="Times New Roman"/>
          <w:b w:val="1"/>
          <w:i w:val="0"/>
          <w:color w:val="000000"/>
          <w:sz w:val="24"/>
        </w:rPr>
        <w:t xml:space="preserve"> ТЕМАТИЧЕСКОЕ ПЛАНИРОВАНИЕ </w:t>
      </w:r>
    </w:p>
    <w:p w14:paraId="4E00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095"/>
        <w:gridCol w:w="4597"/>
        <w:gridCol w:w="974"/>
        <w:gridCol w:w="1696"/>
        <w:gridCol w:w="1783"/>
        <w:gridCol w:w="4537"/>
      </w:tblGrid>
      <w:tr>
        <w:trPr>
          <w:trHeight w:hRule="atLeast" w:val="444"/>
        </w:trPr>
        <w:tc>
          <w:tcPr>
            <w:tcW w:type="dxa" w:w="109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50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459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4453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453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</w:tr>
      <w:tr>
        <w:trPr>
          <w:trHeight w:hRule="atLeast" w:val="570"/>
        </w:trPr>
        <w:tc>
          <w:tcPr>
            <w:tcW w:type="dxa" w:w="109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459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57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9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B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453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Четырёхугольники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00000"/>
        </w:tc>
      </w:tr>
      <w:tr>
        <w:trPr>
          <w:trHeight w:hRule="atLeast" w:val="1755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00000"/>
        </w:tc>
      </w:tr>
      <w:tr>
        <w:trPr>
          <w:trHeight w:hRule="atLeast" w:val="1905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Площадь. Нахождение площадей треугольников и многоугольных фигур. Площади подобных фигур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00000"/>
        </w:tc>
      </w:tr>
      <w:tr>
        <w:trPr>
          <w:trHeight w:hRule="atLeast" w:val="825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00000"/>
        </w:tc>
      </w:tr>
      <w:tr>
        <w:trPr>
          <w:trHeight w:hRule="atLeast" w:val="1864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00000"/>
        </w:tc>
      </w:tr>
      <w:tr>
        <w:trPr>
          <w:trHeight w:hRule="atLeast" w:val="555"/>
        </w:trPr>
        <w:tc>
          <w:tcPr>
            <w:tcW w:type="dxa" w:w="10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0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459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00000"/>
        </w:tc>
      </w:tr>
      <w:tr>
        <w:trPr>
          <w:trHeight w:hRule="atLeast" w:val="555"/>
        </w:trPr>
        <w:tc>
          <w:tcPr>
            <w:tcW w:type="dxa" w:w="569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00000">
            <w:pPr>
              <w:spacing w:after="0" w:before="0" w:line="240" w:lineRule="auto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97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type="dxa" w:w="16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8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00000">
            <w:pPr>
              <w:spacing w:after="0" w:before="0" w:line="240" w:lineRule="auto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45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00000"/>
        </w:tc>
      </w:tr>
    </w:tbl>
    <w:p w14:paraId="85000000">
      <w:pPr>
        <w:sectPr>
          <w:pgSz w:h="11906" w:orient="landscape" w:w="16383"/>
        </w:sectPr>
      </w:pPr>
    </w:p>
    <w:p w14:paraId="8600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711"/>
        <w:gridCol w:w="5967"/>
        <w:gridCol w:w="1008"/>
        <w:gridCol w:w="1736"/>
        <w:gridCol w:w="1820"/>
        <w:gridCol w:w="3440"/>
      </w:tblGrid>
      <w:tr>
        <w:trPr>
          <w:trHeight w:hRule="atLeast" w:val="300"/>
        </w:trPr>
        <w:tc>
          <w:tcPr>
            <w:tcW w:type="dxa" w:w="71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88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596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8A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4564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34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8D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</w:tr>
      <w:tr>
        <w:trPr>
          <w:trHeight w:hRule="atLeast" w:val="570"/>
        </w:trPr>
        <w:tc>
          <w:tcPr>
            <w:tcW w:type="dxa" w:w="71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596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8F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91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93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4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63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00000"/>
        </w:tc>
      </w:tr>
      <w:tr>
        <w:trPr>
          <w:trHeight w:hRule="atLeast" w:val="136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00000"/>
        </w:tc>
      </w:tr>
      <w:tr>
        <w:trPr>
          <w:trHeight w:hRule="atLeast" w:val="55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Векторы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00000"/>
        </w:tc>
      </w:tr>
      <w:tr>
        <w:trPr>
          <w:trHeight w:hRule="atLeast" w:val="82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00000"/>
        </w:tc>
      </w:tr>
      <w:tr>
        <w:trPr>
          <w:trHeight w:hRule="atLeast" w:val="1562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Правильные многоугольники. Длина окружности и площадь круга. Вычисление площадей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00000"/>
        </w:tc>
      </w:tr>
      <w:tr>
        <w:trPr>
          <w:trHeight w:hRule="atLeast" w:val="55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Движения плоскости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00000"/>
        </w:tc>
      </w:tr>
      <w:tr>
        <w:trPr>
          <w:trHeight w:hRule="atLeast" w:val="1095"/>
        </w:trPr>
        <w:tc>
          <w:tcPr>
            <w:tcW w:type="dxa" w:w="71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59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00000"/>
        </w:tc>
      </w:tr>
      <w:tr>
        <w:trPr>
          <w:trHeight w:hRule="atLeast" w:val="555"/>
        </w:trPr>
        <w:tc>
          <w:tcPr>
            <w:tcW w:type="dxa" w:w="6678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type="dxa" w:w="173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82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34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00000"/>
        </w:tc>
      </w:tr>
    </w:tbl>
    <w:p w14:paraId="C3000000">
      <w:pPr>
        <w:sectPr>
          <w:pgSz w:h="11906" w:orient="landscape" w:w="16383"/>
        </w:sectPr>
      </w:pPr>
    </w:p>
    <w:p w14:paraId="C4000000">
      <w:pPr>
        <w:sectPr>
          <w:pgSz w:h="11906" w:orient="landscape" w:w="16383"/>
        </w:sectPr>
      </w:pPr>
    </w:p>
    <w:p w14:paraId="C5000000">
      <w:pPr>
        <w:spacing w:after="0" w:before="0"/>
        <w:ind w:firstLine="0" w:left="120"/>
        <w:jc w:val="left"/>
        <w:rPr>
          <w:sz w:val="24"/>
        </w:rPr>
      </w:pPr>
      <w:bookmarkStart w:id="5" w:name="block-35485665"/>
      <w:bookmarkEnd w:id="3"/>
      <w:r>
        <w:rPr>
          <w:rFonts w:ascii="Times New Roman" w:hAnsi="Times New Roman"/>
          <w:b w:val="1"/>
          <w:i w:val="0"/>
          <w:color w:val="000000"/>
          <w:sz w:val="24"/>
        </w:rPr>
        <w:t xml:space="preserve"> ПОУРОЧНОЕ ПЛАНИРОВАНИЕ </w:t>
      </w:r>
    </w:p>
    <w:p w14:paraId="C600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 xml:space="preserve">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687"/>
        <w:gridCol w:w="4737"/>
        <w:gridCol w:w="812"/>
        <w:gridCol w:w="1507"/>
        <w:gridCol w:w="1607"/>
        <w:gridCol w:w="1137"/>
        <w:gridCol w:w="3134"/>
      </w:tblGrid>
      <w:tr>
        <w:trPr>
          <w:trHeight w:hRule="atLeast" w:val="300"/>
        </w:trPr>
        <w:tc>
          <w:tcPr>
            <w:tcW w:type="dxa" w:w="68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C8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473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CA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926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13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CD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13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CF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</w:tr>
      <w:tr>
        <w:trPr>
          <w:trHeight w:hRule="atLeast" w:val="795"/>
        </w:trPr>
        <w:tc>
          <w:tcPr>
            <w:tcW w:type="dxa" w:w="68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473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D1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D3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D500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13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13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0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0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00000"/>
        </w:tc>
      </w:tr>
      <w:tr>
        <w:trPr>
          <w:trHeight w:hRule="atLeast" w:val="136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00000"/>
        </w:tc>
      </w:tr>
      <w:tr>
        <w:trPr>
          <w:trHeight w:hRule="atLeast" w:val="136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00000"/>
        </w:tc>
      </w:tr>
      <w:tr>
        <w:trPr>
          <w:trHeight w:hRule="atLeast" w:val="136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0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0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0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0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00000"/>
        </w:tc>
      </w:tr>
      <w:tr>
        <w:trPr>
          <w:trHeight w:hRule="atLeast" w:val="1470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Трапеция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удвоения медианы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Центральная симметрия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10000"/>
        </w:tc>
      </w:tr>
      <w:tr>
        <w:trPr>
          <w:trHeight w:hRule="atLeast" w:val="109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Подобные треугольники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/>
        </w:tc>
      </w:tr>
      <w:tr>
        <w:trPr>
          <w:trHeight w:hRule="atLeast" w:val="124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/>
        </w:tc>
      </w:tr>
      <w:tr>
        <w:trPr>
          <w:trHeight w:hRule="atLeast" w:val="55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Площади подобных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/>
        </w:tc>
      </w:tr>
      <w:tr>
        <w:trPr>
          <w:trHeight w:hRule="atLeast" w:val="55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Площади подобных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/>
        </w:tc>
      </w:tr>
      <w:tr>
        <w:trPr>
          <w:trHeight w:hRule="atLeast" w:val="109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/>
        </w:tc>
      </w:tr>
      <w:tr>
        <w:trPr>
          <w:trHeight w:hRule="atLeast" w:val="91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/>
        </w:tc>
      </w:tr>
      <w:tr>
        <w:trPr>
          <w:trHeight w:hRule="atLeast" w:val="55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/>
        </w:tc>
      </w:tr>
      <w:tr>
        <w:trPr>
          <w:trHeight w:hRule="atLeast" w:val="55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/>
        </w:tc>
      </w:tr>
      <w:tr>
        <w:trPr>
          <w:trHeight w:hRule="atLeast" w:val="271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/>
        </w:tc>
      </w:tr>
      <w:tr>
        <w:trPr>
          <w:trHeight w:hRule="atLeast" w:val="82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/>
        </w:tc>
      </w:tr>
      <w:tr>
        <w:trPr>
          <w:trHeight w:hRule="atLeast" w:val="109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/>
        </w:tc>
      </w:tr>
      <w:tr>
        <w:trPr>
          <w:trHeight w:hRule="atLeast" w:val="136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/>
        </w:tc>
      </w:tr>
      <w:tr>
        <w:trPr>
          <w:trHeight w:hRule="atLeast" w:val="1098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/>
        </w:tc>
      </w:tr>
      <w:tr>
        <w:trPr>
          <w:trHeight w:hRule="atLeast" w:val="936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/>
        </w:tc>
      </w:tr>
      <w:tr>
        <w:trPr>
          <w:trHeight w:hRule="atLeast" w:val="55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/>
        </w:tc>
      </w:tr>
      <w:tr>
        <w:trPr>
          <w:trHeight w:hRule="atLeast" w:val="88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/>
        </w:tc>
      </w:tr>
      <w:tr>
        <w:trPr>
          <w:trHeight w:hRule="atLeast" w:val="136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/>
        </w:tc>
      </w:tr>
      <w:tr>
        <w:trPr>
          <w:trHeight w:hRule="atLeast" w:val="1179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/>
        </w:tc>
      </w:tr>
      <w:tr>
        <w:trPr>
          <w:trHeight w:hRule="atLeast" w:val="1002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/>
        </w:tc>
      </w:tr>
      <w:tr>
        <w:trPr>
          <w:trHeight w:hRule="atLeast" w:val="1549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/>
        </w:tc>
      </w:tr>
      <w:tr>
        <w:trPr>
          <w:trHeight w:hRule="atLeast" w:val="1612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/>
        </w:tc>
      </w:tr>
      <w:tr>
        <w:trPr>
          <w:trHeight w:hRule="atLeast" w:val="1095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/>
        </w:tc>
      </w:tr>
      <w:tr>
        <w:trPr>
          <w:trHeight w:hRule="atLeast" w:val="568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Касание окружностей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/>
        </w:tc>
      </w:tr>
      <w:tr>
        <w:trPr>
          <w:trHeight w:hRule="atLeast" w:val="1351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"Углы в окружности. Вписанные и описанные четырехугольники"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/>
        </w:tc>
      </w:tr>
      <w:tr>
        <w:trPr>
          <w:trHeight w:hRule="atLeast" w:val="1060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/>
        </w:tc>
      </w:tr>
      <w:tr>
        <w:trPr>
          <w:trHeight w:hRule="atLeast" w:val="943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/>
        </w:tc>
      </w:tr>
      <w:tr>
        <w:trPr>
          <w:trHeight w:hRule="atLeast" w:val="622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/>
        </w:tc>
      </w:tr>
      <w:tr>
        <w:trPr>
          <w:trHeight w:hRule="atLeast" w:val="959"/>
        </w:trPr>
        <w:tc>
          <w:tcPr>
            <w:tcW w:type="dxa" w:w="6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47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/>
        </w:tc>
        <w:tc>
          <w:tcPr>
            <w:tcW w:type="dxa" w:w="31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/>
        </w:tc>
      </w:tr>
      <w:tr>
        <w:trPr>
          <w:trHeight w:hRule="atLeast" w:val="555"/>
        </w:trPr>
        <w:tc>
          <w:tcPr>
            <w:tcW w:type="dxa" w:w="5424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4271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/>
        </w:tc>
      </w:tr>
    </w:tbl>
    <w:p w14:paraId="B7020000">
      <w:pPr>
        <w:sectPr>
          <w:pgSz w:h="11906" w:orient="landscape" w:w="16383"/>
        </w:sectPr>
      </w:pPr>
    </w:p>
    <w:p w14:paraId="B802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675"/>
        <w:gridCol w:w="5858"/>
        <w:gridCol w:w="812"/>
        <w:gridCol w:w="1507"/>
        <w:gridCol w:w="1607"/>
        <w:gridCol w:w="1137"/>
        <w:gridCol w:w="3086"/>
      </w:tblGrid>
      <w:tr>
        <w:trPr>
          <w:trHeight w:hRule="atLeast" w:val="300"/>
        </w:trPr>
        <w:tc>
          <w:tcPr>
            <w:tcW w:type="dxa" w:w="67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BA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585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BC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926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13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BF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C1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</w:tr>
      <w:tr>
        <w:trPr>
          <w:trHeight w:hRule="atLeast" w:val="795"/>
        </w:trPr>
        <w:tc>
          <w:tcPr>
            <w:tcW w:type="dxa" w:w="67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585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C3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C5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C7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113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08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/>
        </w:tc>
      </w:tr>
      <w:tr>
        <w:trPr>
          <w:trHeight w:hRule="atLeast" w:val="30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приведения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косинусов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/>
        </w:tc>
      </w:tr>
      <w:tr>
        <w:trPr>
          <w:trHeight w:hRule="atLeast" w:val="30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косинусов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косинусов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/>
        </w:tc>
      </w:tr>
      <w:tr>
        <w:trPr>
          <w:trHeight w:hRule="atLeast" w:val="30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/>
        </w:tc>
      </w:tr>
      <w:tr>
        <w:trPr>
          <w:trHeight w:hRule="atLeast" w:val="30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треугольников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/>
        </w:tc>
      </w:tr>
      <w:tr>
        <w:trPr>
          <w:trHeight w:hRule="atLeast" w:val="162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/>
        </w:tc>
      </w:tr>
      <w:tr>
        <w:trPr>
          <w:trHeight w:hRule="atLeast" w:val="217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/>
        </w:tc>
      </w:tr>
      <w:tr>
        <w:trPr>
          <w:trHeight w:hRule="atLeast" w:val="217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/>
        </w:tc>
      </w:tr>
      <w:tr>
        <w:trPr>
          <w:trHeight w:hRule="atLeast" w:val="217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/>
        </w:tc>
      </w:tr>
      <w:tr>
        <w:trPr>
          <w:trHeight w:hRule="atLeast" w:val="214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/>
        </w:tc>
      </w:tr>
      <w:tr>
        <w:trPr>
          <w:trHeight w:hRule="atLeast" w:val="136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вектора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/>
        </w:tc>
      </w:tr>
      <w:tr>
        <w:trPr>
          <w:trHeight w:hRule="atLeast" w:val="163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/>
        </w:tc>
      </w:tr>
      <w:tr>
        <w:trPr>
          <w:trHeight w:hRule="atLeast" w:val="163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/>
        </w:tc>
      </w:tr>
      <w:tr>
        <w:trPr>
          <w:trHeight w:hRule="atLeast" w:val="121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прямой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/>
        </w:tc>
      </w:tr>
      <w:tr>
        <w:trPr>
          <w:trHeight w:hRule="atLeast" w:val="300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прямой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окружности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/>
        </w:tc>
      </w:tr>
      <w:tr>
        <w:trPr>
          <w:trHeight w:hRule="atLeast" w:val="136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/>
        </w:tc>
      </w:tr>
      <w:tr>
        <w:trPr>
          <w:trHeight w:hRule="atLeast" w:val="136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/>
        </w:tc>
      </w:tr>
      <w:tr>
        <w:trPr>
          <w:trHeight w:hRule="atLeast" w:val="136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/>
        </w:tc>
      </w:tr>
      <w:tr>
        <w:trPr>
          <w:trHeight w:hRule="atLeast" w:val="55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Длина дуги окружности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Радианная мера угла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/>
        </w:tc>
      </w:tr>
      <w:tr>
        <w:trPr>
          <w:trHeight w:hRule="atLeast" w:val="103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/>
        </w:tc>
      </w:tr>
      <w:tr>
        <w:trPr>
          <w:trHeight w:hRule="atLeast" w:val="55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/>
        </w:tc>
      </w:tr>
      <w:tr>
        <w:trPr>
          <w:trHeight w:hRule="atLeast" w:val="55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/>
        </w:tc>
      </w:tr>
      <w:tr>
        <w:trPr>
          <w:trHeight w:hRule="atLeast" w:val="82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/>
        </w:tc>
      </w:tr>
      <w:tr>
        <w:trPr>
          <w:trHeight w:hRule="atLeast" w:val="163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/>
        </w:tc>
      </w:tr>
      <w:tr>
        <w:trPr>
          <w:trHeight w:hRule="atLeast" w:val="190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Измерение геометрических величин. Треугольники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/>
        </w:tc>
      </w:tr>
      <w:tr>
        <w:trPr>
          <w:trHeight w:hRule="atLeast" w:val="190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/>
        </w:tc>
      </w:tr>
      <w:tr>
        <w:trPr>
          <w:trHeight w:hRule="atLeast" w:val="217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/>
        </w:tc>
      </w:tr>
      <w:tr>
        <w:trPr>
          <w:trHeight w:hRule="atLeast" w:val="1342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40000"/>
        </w:tc>
      </w:tr>
      <w:tr>
        <w:trPr>
          <w:trHeight w:hRule="atLeast" w:val="757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/>
        </w:tc>
      </w:tr>
      <w:tr>
        <w:trPr>
          <w:trHeight w:hRule="atLeast" w:val="1095"/>
        </w:trPr>
        <w:tc>
          <w:tcPr>
            <w:tcW w:type="dxa" w:w="67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>
            <w:pPr>
              <w:spacing w:after="0" w:before="0"/>
              <w:ind w:firstLine="0" w:left="0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585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</w:p>
        </w:tc>
        <w:tc>
          <w:tcPr>
            <w:tcW w:type="dxa" w:w="113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  <w:tc>
          <w:tcPr>
            <w:tcW w:type="dxa" w:w="308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 w:before="0"/>
              <w:ind w:firstLine="0" w:left="135"/>
              <w:jc w:val="left"/>
              <w:rPr>
                <w:sz w:val="24"/>
              </w:rPr>
            </w:pPr>
          </w:p>
        </w:tc>
      </w:tr>
      <w:tr>
        <w:trPr>
          <w:trHeight w:hRule="atLeast" w:val="555"/>
        </w:trPr>
        <w:tc>
          <w:tcPr>
            <w:tcW w:type="dxa" w:w="6533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>
            <w:pPr>
              <w:spacing w:after="0" w:before="0"/>
              <w:ind w:firstLine="0" w:left="135"/>
              <w:jc w:val="left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type="dxa" w:w="15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6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 w:before="0"/>
              <w:ind w:firstLine="0" w:left="135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4223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40000">
            <w:pPr>
              <w:ind/>
              <w:jc w:val="left"/>
              <w:rPr>
                <w:sz w:val="24"/>
              </w:rPr>
            </w:pPr>
          </w:p>
        </w:tc>
      </w:tr>
    </w:tbl>
    <w:p w14:paraId="A9040000">
      <w:pPr>
        <w:sectPr>
          <w:pgSz w:h="11906" w:orient="landscape" w:w="16383"/>
        </w:sectPr>
      </w:pPr>
    </w:p>
    <w:p w14:paraId="AA040000">
      <w:pPr>
        <w:sectPr>
          <w:pgSz w:h="11906" w:orient="landscape" w:w="16383"/>
        </w:sectPr>
      </w:pPr>
    </w:p>
    <w:p w14:paraId="AB040000">
      <w:pPr>
        <w:spacing w:after="0" w:before="0"/>
        <w:ind w:firstLine="0" w:left="120"/>
        <w:jc w:val="left"/>
        <w:rPr>
          <w:sz w:val="24"/>
        </w:rPr>
      </w:pPr>
      <w:bookmarkStart w:id="6" w:name="block-35485666"/>
      <w:bookmarkEnd w:id="5"/>
      <w:r>
        <w:rPr>
          <w:rFonts w:ascii="Times New Roman" w:hAnsi="Times New Roman"/>
          <w:b w:val="1"/>
          <w:i w:val="0"/>
          <w:color w:val="000000"/>
          <w:sz w:val="24"/>
        </w:rPr>
        <w:t>УЧЕБНО-МЕТОДИЧЕСКОЕ ОБЕСПЕЧЕНИЕ ОБРАЗОВАТЕЛЬНОГО ПРОЦЕССА</w:t>
      </w:r>
    </w:p>
    <w:p w14:paraId="AC04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>ОБЯЗАТЕЛЬНЫЕ УЧЕБНЫЕ МАТЕРИАЛЫ ДЛЯ УЧЕНИКА</w:t>
      </w:r>
    </w:p>
    <w:p w14:paraId="AD040000">
      <w:pPr>
        <w:spacing w:after="0" w:before="0"/>
        <w:ind w:firstLine="0" w:left="120"/>
        <w:jc w:val="left"/>
        <w:rPr>
          <w:sz w:val="24"/>
        </w:rPr>
      </w:pPr>
    </w:p>
    <w:p w14:paraId="AE04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Геометрия  7-9  класс, Л.С.Атанасян, В.Ф.Бутузов, С.Б.Кадомцев [и др.].  – Москва: Просвещение, 2024г.</w:t>
      </w:r>
    </w:p>
    <w:p w14:paraId="AF040000">
      <w:pPr>
        <w:spacing w:after="0" w:before="0"/>
        <w:ind w:firstLine="0" w:left="120"/>
        <w:jc w:val="left"/>
        <w:rPr>
          <w:sz w:val="24"/>
        </w:rPr>
      </w:pPr>
    </w:p>
    <w:p w14:paraId="B0040000">
      <w:pPr>
        <w:spacing w:after="0" w:before="0"/>
        <w:ind w:firstLine="0" w:left="120"/>
        <w:jc w:val="left"/>
        <w:rPr>
          <w:sz w:val="24"/>
        </w:rPr>
      </w:pPr>
    </w:p>
    <w:p w14:paraId="B104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>МЕТОДИЧЕСКИЕ МАТЕРИАЛЫ ДЛЯ УЧИТЕЛЯ</w:t>
      </w:r>
    </w:p>
    <w:p w14:paraId="B2040000">
      <w:pPr>
        <w:spacing w:after="0" w:before="0"/>
        <w:ind w:firstLine="0" w:left="120"/>
        <w:jc w:val="left"/>
        <w:rPr>
          <w:sz w:val="24"/>
        </w:rPr>
      </w:pPr>
    </w:p>
    <w:p w14:paraId="B304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Методические рекомендации. Геометрия 8 классы (к учебнику Атанасян Л.С. </w:t>
      </w:r>
      <w:r>
        <w:rPr>
          <w:rFonts w:ascii="Times New Roman" w:hAnsi="Times New Roman"/>
          <w:sz w:val="24"/>
          <w:highlight w:val="white"/>
        </w:rPr>
        <w:t>идр</w:t>
      </w:r>
      <w:r>
        <w:rPr>
          <w:rFonts w:ascii="Times New Roman" w:hAnsi="Times New Roman"/>
          <w:sz w:val="24"/>
          <w:highlight w:val="white"/>
        </w:rPr>
        <w:t>.)</w:t>
      </w:r>
    </w:p>
    <w:p w14:paraId="B404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Методические рекомендации. Геометрия 9 классы (к учебнику Атанасян Л.С. </w:t>
      </w:r>
      <w:r>
        <w:rPr>
          <w:rFonts w:ascii="Times New Roman" w:hAnsi="Times New Roman"/>
          <w:sz w:val="24"/>
          <w:highlight w:val="white"/>
        </w:rPr>
        <w:t>идр</w:t>
      </w:r>
      <w:r>
        <w:rPr>
          <w:rFonts w:ascii="Times New Roman" w:hAnsi="Times New Roman"/>
          <w:sz w:val="24"/>
          <w:highlight w:val="white"/>
        </w:rPr>
        <w:t>.)</w:t>
      </w:r>
    </w:p>
    <w:p w14:paraId="B5040000">
      <w:pPr>
        <w:spacing w:after="0" w:before="0"/>
        <w:ind w:firstLine="0" w:left="1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Самостоятельнеы и контрольные геометрия 8 классы, Просвещение, М.А.Иченская</w:t>
      </w:r>
    </w:p>
    <w:p w14:paraId="B6040000">
      <w:pPr>
        <w:spacing w:after="0" w:before="0"/>
        <w:ind w:firstLine="0" w:left="120"/>
        <w:jc w:val="left"/>
        <w:rPr>
          <w:rFonts w:ascii="Times New Roman" w:hAnsi="Times New Roman"/>
          <w:sz w:val="24"/>
        </w:rPr>
      </w:pPr>
    </w:p>
    <w:p w14:paraId="B7040000">
      <w:pPr>
        <w:spacing w:after="0" w:before="0"/>
        <w:ind w:firstLine="0" w:left="1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Самостоятельнеы и контрольные геометрия 9 классы, Просвещение, М.А.Иченская</w:t>
      </w:r>
    </w:p>
    <w:p w14:paraId="B8040000">
      <w:pPr>
        <w:spacing w:after="0" w:before="0"/>
        <w:ind w:firstLine="0" w:left="120"/>
        <w:jc w:val="left"/>
        <w:rPr>
          <w:sz w:val="24"/>
        </w:rPr>
      </w:pPr>
      <w:r>
        <w:rPr>
          <w:sz w:val="24"/>
        </w:rPr>
        <w:t xml:space="preserve"> </w:t>
      </w:r>
    </w:p>
    <w:p w14:paraId="B9040000">
      <w:pPr>
        <w:spacing w:after="0" w:before="0"/>
        <w:ind w:firstLine="0" w:left="120"/>
        <w:jc w:val="left"/>
        <w:rPr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>ЦИФРОВЫЕ ОБРАЗОВАТЕЛЬНЫЕ РЕСУРСЫ И РЕСУРСЫ СЕТИ ИНТЕРНЕТ</w:t>
      </w:r>
    </w:p>
    <w:p w14:paraId="BA040000">
      <w:pPr>
        <w:spacing w:after="0" w:before="0"/>
        <w:ind w:firstLine="0" w:left="120"/>
        <w:jc w:val="left"/>
        <w:rPr>
          <w:sz w:val="24"/>
        </w:rPr>
      </w:pPr>
    </w:p>
    <w:p w14:paraId="BB04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Библиотека ЦОК </w:t>
      </w:r>
      <w:r>
        <w:rPr>
          <w:rFonts w:ascii="Times New Roman" w:hAnsi="Times New Roman"/>
          <w:color w:val="0000FF"/>
          <w:sz w:val="24"/>
          <w:u w:val="single"/>
        </w:rPr>
        <w:fldChar w:fldCharType="begin"/>
      </w:r>
      <w:r>
        <w:rPr>
          <w:rFonts w:ascii="Times New Roman" w:hAnsi="Times New Roman"/>
          <w:color w:val="0000FF"/>
          <w:sz w:val="24"/>
          <w:u w:val="single"/>
        </w:rPr>
        <w:instrText>HYPERLINK "https://m.edsoo.ru/f2a32bd2"</w:instrText>
      </w:r>
      <w:r>
        <w:rPr>
          <w:rFonts w:ascii="Times New Roman" w:hAnsi="Times New Roman"/>
          <w:color w:val="0000FF"/>
          <w:sz w:val="24"/>
          <w:u w:val="single"/>
        </w:rPr>
        <w:fldChar w:fldCharType="separate"/>
      </w:r>
      <w:r>
        <w:rPr>
          <w:rFonts w:ascii="Times New Roman" w:hAnsi="Times New Roman"/>
          <w:color w:val="0000FF"/>
          <w:sz w:val="24"/>
          <w:u w:val="single"/>
        </w:rPr>
        <w:t>http</w:t>
      </w:r>
      <w:r>
        <w:rPr>
          <w:rFonts w:ascii="Times New Roman" w:hAnsi="Times New Roman"/>
          <w:color w:val="0000FF"/>
          <w:sz w:val="24"/>
          <w:u w:val="single"/>
        </w:rPr>
        <w:t>s://m.edsoo.ru/f2a32bd2</w:t>
      </w:r>
      <w:r>
        <w:rPr>
          <w:rFonts w:ascii="Times New Roman" w:hAnsi="Times New Roman"/>
          <w:color w:val="0000FF"/>
          <w:sz w:val="24"/>
          <w:u w:val="single"/>
        </w:rPr>
        <w:fldChar w:fldCharType="end"/>
      </w:r>
    </w:p>
    <w:p w14:paraId="BC0400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resh.edu.ru</w:t>
      </w:r>
    </w:p>
    <w:p w14:paraId="BD040000">
      <w:pPr>
        <w:rPr>
          <w:sz w:val="24"/>
        </w:rPr>
      </w:pPr>
    </w:p>
    <w:p w14:paraId="BE040000">
      <w:pPr>
        <w:rPr>
          <w:sz w:val="24"/>
        </w:rPr>
      </w:pPr>
    </w:p>
    <w:p w14:paraId="BF040000">
      <w:pPr>
        <w:rPr>
          <w:sz w:val="24"/>
        </w:rPr>
      </w:pPr>
      <w:bookmarkEnd w:id="6"/>
    </w:p>
    <w:sectPr>
      <w:pgSz w:h="16383" w:orient="portrait" w:w="1190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basedOn w:val="Style_2"/>
    <w:next w:val="Style_2"/>
    <w:link w:val="Style_7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7_ch" w:type="character">
    <w:name w:val="heading 3"/>
    <w:basedOn w:val="Style_2_ch"/>
    <w:link w:val="Style_7"/>
    <w:rPr>
      <w:rFonts w:asciiTheme="majorAscii" w:hAnsiTheme="majorHAnsi"/>
      <w:b w:val="1"/>
      <w:color w:themeColor="accent1" w:val="4F81BD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Normal Indent"/>
    <w:basedOn w:val="Style_2"/>
    <w:link w:val="Style_9_ch"/>
    <w:pPr>
      <w:ind w:firstLine="0" w:left="720"/>
    </w:pPr>
  </w:style>
  <w:style w:styleId="Style_9_ch" w:type="character">
    <w:name w:val="Normal Indent"/>
    <w:basedOn w:val="Style_2_ch"/>
    <w:link w:val="Style_9"/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caption"/>
    <w:basedOn w:val="Style_2"/>
    <w:next w:val="Style_2"/>
    <w:link w:val="Style_11_ch"/>
    <w:pPr>
      <w:spacing w:line="240" w:lineRule="auto"/>
      <w:ind/>
    </w:pPr>
    <w:rPr>
      <w:b w:val="1"/>
      <w:color w:themeColor="accent1" w:val="4F81BD"/>
      <w:sz w:val="18"/>
    </w:rPr>
  </w:style>
  <w:style w:styleId="Style_11_ch" w:type="character">
    <w:name w:val="caption"/>
    <w:basedOn w:val="Style_2_ch"/>
    <w:link w:val="Style_11"/>
    <w:rPr>
      <w:b w:val="1"/>
      <w:color w:themeColor="accent1" w:val="4F81BD"/>
      <w:sz w:val="18"/>
    </w:rPr>
  </w:style>
  <w:style w:styleId="Style_12" w:type="paragraph">
    <w:name w:val="heading 1"/>
    <w:basedOn w:val="Style_2"/>
    <w:next w:val="Style_2"/>
    <w:link w:val="Style_12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2_ch" w:type="character">
    <w:name w:val="heading 1"/>
    <w:basedOn w:val="Style_2_ch"/>
    <w:link w:val="Style_12"/>
    <w:rPr>
      <w:rFonts w:asciiTheme="majorAscii" w:hAnsiTheme="majorHAnsi"/>
      <w:b w:val="1"/>
      <w:color w:themeColor="accent1" w:themeShade="BF" w:val="366091"/>
      <w:sz w:val="28"/>
    </w:rPr>
  </w:style>
  <w:style w:styleId="Style_13" w:type="paragraph">
    <w:name w:val="Hyperlink"/>
    <w:basedOn w:val="Style_14"/>
    <w:link w:val="Style_13_ch"/>
    <w:rPr>
      <w:color w:themeColor="hyperlink" w:val="0000FF"/>
      <w:u w:val="single"/>
    </w:rPr>
  </w:style>
  <w:style w:styleId="Style_13_ch" w:type="character">
    <w:name w:val="Hyperlink"/>
    <w:basedOn w:val="Style_14_ch"/>
    <w:link w:val="Style_13"/>
    <w:rPr>
      <w:color w:themeColor="hyperlink"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basedOn w:val="Style_2"/>
    <w:next w:val="Style_2"/>
    <w:link w:val="Style_21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1_ch" w:type="character">
    <w:name w:val="Subtitle"/>
    <w:basedOn w:val="Style_2_ch"/>
    <w:link w:val="Style_21"/>
    <w:rPr>
      <w:rFonts w:asciiTheme="majorAscii" w:hAnsiTheme="majorHAnsi"/>
      <w:i w:val="1"/>
      <w:color w:themeColor="accent1" w:val="4F81BD"/>
      <w:spacing w:val="15"/>
      <w:sz w:val="24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22" w:type="paragraph">
    <w:name w:val="Title"/>
    <w:basedOn w:val="Style_2"/>
    <w:next w:val="Style_2"/>
    <w:link w:val="Style_22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2_ch" w:type="character">
    <w:name w:val="Title"/>
    <w:basedOn w:val="Style_2_ch"/>
    <w:link w:val="Style_22"/>
    <w:rPr>
      <w:rFonts w:asciiTheme="majorAscii" w:hAnsiTheme="majorHAnsi"/>
      <w:color w:themeColor="text2" w:themeShade="BF" w:val="17365D"/>
      <w:spacing w:val="5"/>
      <w:sz w:val="52"/>
    </w:rPr>
  </w:style>
  <w:style w:styleId="Style_23" w:type="paragraph">
    <w:name w:val="heading 4"/>
    <w:basedOn w:val="Style_2"/>
    <w:next w:val="Style_2"/>
    <w:link w:val="Style_23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3_ch" w:type="character">
    <w:name w:val="heading 4"/>
    <w:basedOn w:val="Style_2_ch"/>
    <w:link w:val="Style_23"/>
    <w:rPr>
      <w:rFonts w:asciiTheme="majorAscii" w:hAnsiTheme="majorHAnsi"/>
      <w:b w:val="1"/>
      <w:i w:val="1"/>
      <w:color w:themeColor="accent1" w:val="4F81BD"/>
    </w:rPr>
  </w:style>
  <w:style w:styleId="Style_24" w:type="paragraph">
    <w:name w:val="header"/>
    <w:basedOn w:val="Style_2"/>
    <w:link w:val="Style_24_ch"/>
    <w:pPr>
      <w:tabs>
        <w:tab w:leader="none" w:pos="4680" w:val="center"/>
        <w:tab w:leader="none" w:pos="9360" w:val="right"/>
      </w:tabs>
      <w:ind/>
    </w:pPr>
  </w:style>
  <w:style w:styleId="Style_24_ch" w:type="character">
    <w:name w:val="header"/>
    <w:basedOn w:val="Style_2_ch"/>
    <w:link w:val="Style_24"/>
  </w:style>
  <w:style w:styleId="Style_25" w:type="paragraph">
    <w:name w:val="Emphasis"/>
    <w:basedOn w:val="Style_14"/>
    <w:link w:val="Style_25_ch"/>
    <w:rPr>
      <w:i w:val="1"/>
    </w:rPr>
  </w:style>
  <w:style w:styleId="Style_25_ch" w:type="character">
    <w:name w:val="Emphasis"/>
    <w:basedOn w:val="Style_14_ch"/>
    <w:link w:val="Style_25"/>
    <w:rPr>
      <w:i w:val="1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2025-05-20T04:48:14Z</dcterms:modified>
</cp:coreProperties>
</file>